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i w:val="0"/>
          <w:color w:val="00000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晋城市卫健委直属部分事业单位2022年公</w:t>
      </w:r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开引进高层次人才报名登记表</w:t>
      </w:r>
      <w:r>
        <w:rPr>
          <w:rFonts w:hint="eastAsia" w:ascii="宋体" w:hAnsi="宋体" w:eastAsia="宋体" w:cs="宋体"/>
          <w:i w:val="0"/>
          <w:color w:val="000000"/>
          <w:sz w:val="44"/>
          <w:szCs w:val="44"/>
          <w:u w:val="none"/>
          <w:lang w:val="en-US" w:eastAsia="zh-CN"/>
        </w:rPr>
        <w:t xml:space="preserve">  </w:t>
      </w:r>
    </w:p>
    <w:tbl>
      <w:tblPr>
        <w:tblStyle w:val="4"/>
        <w:tblW w:w="95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433"/>
        <w:gridCol w:w="1309"/>
        <w:gridCol w:w="1446"/>
        <w:gridCol w:w="1218"/>
        <w:gridCol w:w="1476"/>
        <w:gridCol w:w="14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别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籍 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贯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执（职）业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职 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邮 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箱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3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3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（从高中阶段填起）</w:t>
            </w:r>
          </w:p>
        </w:tc>
        <w:tc>
          <w:tcPr>
            <w:tcW w:w="83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说 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 xml:space="preserve"> 明</w:t>
            </w:r>
          </w:p>
        </w:tc>
        <w:tc>
          <w:tcPr>
            <w:tcW w:w="83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1.执（职）业资格证：指本人通过全国统一的执（职）业资格考试所获得的执（职）业资格。如：医师执业资格证，没有填写“无”；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2.职称：按国家授予专业技术职称资格要求获得的填写，如：中级职称、高级职称，没有的填写“无”。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MDczOGQ0ZDg3OTM1MDgxZGQ2MmE0ZjE4YTMxMmQifQ=="/>
  </w:docVars>
  <w:rsids>
    <w:rsidRoot w:val="4064173D"/>
    <w:rsid w:val="3EE75C00"/>
    <w:rsid w:val="4064173D"/>
    <w:rsid w:val="5DF7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7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231</Characters>
  <Lines>0</Lines>
  <Paragraphs>0</Paragraphs>
  <TotalTime>0</TotalTime>
  <ScaleCrop>false</ScaleCrop>
  <LinksUpToDate>false</LinksUpToDate>
  <CharactersWithSpaces>251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2022-11-03T05:32:00Z</dcterms:created>
  <dc:creator>WPS_1539761290</dc:creator>
  <cp:lastModifiedBy>WPS_1539761290</cp:lastModifiedBy>
  <dcterms:modified xsi:type="dcterms:W3CDTF">2022-11-03T06:06:55Z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90341E9B5B54492DBD7D5EB971490124</vt:lpwstr>
  </property>
</Properties>
</file>